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wordWrap w:val="0"/>
        <w:spacing w:line="336" w:lineRule="atLeast"/>
        <w:jc w:val="center"/>
        <w:rPr>
          <w:rFonts w:hint="default" w:ascii="Times New Roman" w:hAnsi="Times New Roman" w:cs="Times New Roman" w:eastAsiaTheme="minorEastAsia"/>
          <w:color w:val="333333"/>
          <w:sz w:val="24"/>
          <w:szCs w:val="24"/>
        </w:rPr>
      </w:pPr>
      <w:r>
        <w:rPr>
          <w:rFonts w:hint="default" w:ascii="Times New Roman" w:hAnsi="Times New Roman" w:cs="Times New Roman" w:eastAsiaTheme="minorEastAsia"/>
          <w:color w:val="333333"/>
          <w:sz w:val="24"/>
          <w:szCs w:val="24"/>
        </w:rPr>
        <w:t>中华人民共和国主席令</w:t>
      </w:r>
    </w:p>
    <w:p>
      <w:pPr>
        <w:pStyle w:val="3"/>
        <w:shd w:val="clear" w:color="auto" w:fill="FFFFFF"/>
        <w:wordWrap w:val="0"/>
        <w:spacing w:line="336" w:lineRule="atLeast"/>
        <w:jc w:val="center"/>
        <w:rPr>
          <w:rFonts w:hint="default" w:ascii="Times New Roman" w:hAnsi="Times New Roman" w:cs="Times New Roman" w:eastAsiaTheme="minorEastAsia"/>
          <w:color w:val="333333"/>
          <w:sz w:val="24"/>
          <w:szCs w:val="24"/>
        </w:rPr>
      </w:pPr>
      <w:r>
        <w:rPr>
          <w:rFonts w:hint="default" w:ascii="Times New Roman" w:hAnsi="Times New Roman" w:cs="Times New Roman" w:eastAsiaTheme="minorEastAsia"/>
          <w:color w:val="333333"/>
          <w:sz w:val="24"/>
          <w:szCs w:val="24"/>
        </w:rPr>
        <w:t>第二十一号</w:t>
      </w:r>
    </w:p>
    <w:p>
      <w:pPr>
        <w:pStyle w:val="3"/>
        <w:shd w:val="clear" w:color="auto" w:fill="FFFFFF"/>
        <w:wordWrap w:val="0"/>
        <w:spacing w:line="336" w:lineRule="atLeast"/>
        <w:rPr>
          <w:rFonts w:hint="default" w:ascii="Times New Roman" w:hAnsi="Times New Roman" w:cs="Times New Roman" w:eastAsiaTheme="minorEastAsia"/>
          <w:color w:val="333333"/>
          <w:sz w:val="24"/>
          <w:szCs w:val="24"/>
        </w:rPr>
      </w:pPr>
      <w:r>
        <w:rPr>
          <w:rFonts w:hint="default" w:ascii="Times New Roman" w:hAnsi="Times New Roman" w:cs="Times New Roman" w:eastAsiaTheme="minorEastAsia"/>
          <w:color w:val="333333"/>
          <w:sz w:val="24"/>
          <w:szCs w:val="24"/>
        </w:rPr>
        <w:t>　　《中华人民共和国</w:t>
      </w:r>
      <w:r>
        <w:rPr>
          <w:rFonts w:hint="default" w:ascii="Times New Roman" w:hAnsi="Times New Roman" w:cs="Times New Roman" w:eastAsiaTheme="minorEastAsia"/>
          <w:color w:val="333333"/>
          <w:sz w:val="24"/>
          <w:szCs w:val="24"/>
        </w:rPr>
        <w:fldChar w:fldCharType="begin"/>
      </w:r>
      <w:r>
        <w:rPr>
          <w:rFonts w:hint="default" w:ascii="Times New Roman" w:hAnsi="Times New Roman" w:cs="Times New Roman" w:eastAsiaTheme="minorEastAsia"/>
          <w:color w:val="333333"/>
          <w:sz w:val="24"/>
          <w:szCs w:val="24"/>
        </w:rPr>
        <w:instrText xml:space="preserve"> HYPERLINK "http://www.foodmate.net/law/jiben/186186.html" \t "_blank" </w:instrText>
      </w:r>
      <w:r>
        <w:rPr>
          <w:rFonts w:hint="default" w:ascii="Times New Roman" w:hAnsi="Times New Roman" w:cs="Times New Roman" w:eastAsiaTheme="minorEastAsia"/>
          <w:color w:val="333333"/>
          <w:sz w:val="24"/>
          <w:szCs w:val="24"/>
        </w:rPr>
        <w:fldChar w:fldCharType="separate"/>
      </w:r>
      <w:r>
        <w:rPr>
          <w:rFonts w:hint="default" w:ascii="Times New Roman" w:hAnsi="Times New Roman" w:cs="Times New Roman" w:eastAsiaTheme="minorEastAsia"/>
          <w:color w:val="333333"/>
          <w:sz w:val="24"/>
          <w:szCs w:val="24"/>
        </w:rPr>
        <w:t>食品安全法</w:t>
      </w:r>
      <w:r>
        <w:rPr>
          <w:rFonts w:hint="default" w:ascii="Times New Roman" w:hAnsi="Times New Roman" w:cs="Times New Roman" w:eastAsiaTheme="minorEastAsia"/>
          <w:color w:val="333333"/>
          <w:sz w:val="24"/>
          <w:szCs w:val="24"/>
        </w:rPr>
        <w:fldChar w:fldCharType="end"/>
      </w:r>
      <w:r>
        <w:rPr>
          <w:rFonts w:hint="default" w:ascii="Times New Roman" w:hAnsi="Times New Roman" w:cs="Times New Roman" w:eastAsiaTheme="minorEastAsia"/>
          <w:color w:val="333333"/>
          <w:sz w:val="24"/>
          <w:szCs w:val="24"/>
        </w:rPr>
        <w:t>》已由中华人民共和国第十二届全国人民代表大会常务委员会第十四次会议于2015年4月24日修订通过，现将修订后的《中华人民共和国食品安全法》公布，自2015年10月1日起施行。</w:t>
      </w:r>
    </w:p>
    <w:p>
      <w:pPr>
        <w:pStyle w:val="3"/>
        <w:shd w:val="clear" w:color="auto" w:fill="FFFFFF"/>
        <w:wordWrap w:val="0"/>
        <w:spacing w:line="336" w:lineRule="atLeast"/>
        <w:jc w:val="right"/>
        <w:rPr>
          <w:rFonts w:hint="default" w:ascii="Times New Roman" w:hAnsi="Times New Roman" w:cs="Times New Roman" w:eastAsiaTheme="minorEastAsia"/>
          <w:color w:val="333333"/>
          <w:sz w:val="24"/>
          <w:szCs w:val="24"/>
        </w:rPr>
      </w:pPr>
      <w:r>
        <w:rPr>
          <w:rFonts w:hint="default" w:ascii="Times New Roman" w:hAnsi="Times New Roman" w:cs="Times New Roman" w:eastAsiaTheme="minorEastAsia"/>
          <w:color w:val="333333"/>
          <w:sz w:val="24"/>
          <w:szCs w:val="24"/>
        </w:rPr>
        <w:t>　　中华人民共和国主席 习近平</w:t>
      </w:r>
    </w:p>
    <w:p>
      <w:pPr>
        <w:pStyle w:val="3"/>
        <w:shd w:val="clear" w:color="auto" w:fill="FFFFFF"/>
        <w:wordWrap w:val="0"/>
        <w:spacing w:line="336" w:lineRule="atLeast"/>
        <w:jc w:val="right"/>
        <w:rPr>
          <w:rFonts w:hint="default" w:ascii="Times New Roman" w:hAnsi="Times New Roman" w:cs="Times New Roman" w:eastAsiaTheme="minorEastAsia"/>
          <w:color w:val="333333"/>
          <w:sz w:val="24"/>
          <w:szCs w:val="24"/>
        </w:rPr>
      </w:pPr>
      <w:r>
        <w:rPr>
          <w:rFonts w:hint="default" w:ascii="Times New Roman" w:hAnsi="Times New Roman" w:cs="Times New Roman" w:eastAsiaTheme="minorEastAsia"/>
          <w:color w:val="333333"/>
          <w:sz w:val="24"/>
          <w:szCs w:val="24"/>
        </w:rPr>
        <w:t>2015年4月24日</w:t>
      </w:r>
    </w:p>
    <w:p>
      <w:pPr>
        <w:jc w:val="center"/>
        <w:rPr>
          <w:rStyle w:val="5"/>
          <w:rFonts w:hint="default" w:ascii="Times New Roman" w:hAnsi="Times New Roman" w:cs="Times New Roman" w:eastAsiaTheme="minorEastAsia"/>
          <w:color w:val="auto"/>
          <w:sz w:val="36"/>
          <w:szCs w:val="36"/>
          <w:shd w:val="clear" w:color="auto" w:fill="FFFFFF"/>
        </w:rPr>
      </w:pPr>
    </w:p>
    <w:p>
      <w:pPr>
        <w:jc w:val="center"/>
        <w:rPr>
          <w:rFonts w:hint="default" w:ascii="Times New Roman" w:hAnsi="Times New Roman" w:cs="Times New Roman" w:eastAsiaTheme="minorEastAsia"/>
          <w:color w:val="auto"/>
          <w:sz w:val="36"/>
          <w:szCs w:val="36"/>
        </w:rPr>
      </w:pPr>
      <w:r>
        <w:rPr>
          <w:rStyle w:val="5"/>
          <w:rFonts w:hint="default" w:ascii="Times New Roman" w:hAnsi="Times New Roman" w:cs="Times New Roman" w:eastAsiaTheme="minorEastAsia"/>
          <w:color w:val="auto"/>
          <w:sz w:val="36"/>
          <w:szCs w:val="36"/>
          <w:shd w:val="clear" w:color="auto" w:fill="FFFFFF"/>
        </w:rPr>
        <w:t>中华人民共和国食品安全法</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r>
        <w:rPr>
          <w:rFonts w:hint="default" w:ascii="Times New Roman" w:hAnsi="Times New Roman" w:cs="Times New Roman" w:eastAsiaTheme="minorEastAsia"/>
          <w:b/>
          <w:bCs/>
          <w:color w:val="1C7BBF"/>
          <w:kern w:val="0"/>
          <w:sz w:val="24"/>
          <w:szCs w:val="24"/>
        </w:rPr>
        <w:t>目录</w:t>
      </w:r>
    </w:p>
    <w:p>
      <w:pPr>
        <w:rPr>
          <w:rFonts w:hint="default" w:ascii="Times New Roman" w:hAnsi="Times New Roman" w:cs="Times New Roman" w:eastAsiaTheme="minorEastAsia"/>
          <w:sz w:val="24"/>
          <w:szCs w:val="24"/>
        </w:rPr>
      </w:pP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"第一章 总则" \o "第一章"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第一章 总则</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"第二章 食品安全风险监测和评估" \o "第二章"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第二章 食品安全风险监测和评估</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"第三章 食品安全标准" \o "第三章"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第三章 食品安全标准</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"第四章 食品生产经营" \o "第四章"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第四章 食品生产经营</w:t>
      </w:r>
      <w:r>
        <w:rPr>
          <w:rFonts w:hint="default" w:ascii="Times New Roman" w:hAnsi="Times New Roman" w:cs="Times New Roman" w:eastAsiaTheme="minorEastAsia"/>
          <w:color w:val="666666"/>
          <w:kern w:val="0"/>
          <w:sz w:val="24"/>
          <w:szCs w:val="24"/>
          <w:u w:val="single"/>
        </w:rPr>
        <w:fldChar w:fldCharType="end"/>
      </w:r>
      <w:bookmarkStart w:id="10" w:name="_GoBack"/>
      <w:bookmarkEnd w:id="10"/>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"第五章 食品检验" \o "第五章"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第五章 食品检验</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"第六章 食品进出口" \o "第六章"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第六章 食品进出口</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"第七章 食品安全事故处置" \o "第七章"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第七章 食品安全事故处置</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"第八章 监督管理" \o "第八章"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第八章 监督管理</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"第九章 法律责任" \o "第九章"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第九章 法律责任</w:t>
      </w:r>
      <w:r>
        <w:rPr>
          <w:rFonts w:hint="default" w:ascii="Times New Roman" w:hAnsi="Times New Roman" w:cs="Times New Roman" w:eastAsiaTheme="minorEastAsia"/>
          <w:color w:val="666666"/>
          <w:kern w:val="0"/>
          <w:sz w:val="24"/>
          <w:szCs w:val="24"/>
          <w:u w:val="single"/>
        </w:rPr>
        <w:fldChar w:fldCharType="end"/>
      </w:r>
    </w:p>
    <w:p>
      <w:pPr>
        <w:widowControl/>
        <w:numPr>
          <w:ilvl w:val="0"/>
          <w:numId w:val="1"/>
        </w:numPr>
        <w:spacing w:line="360" w:lineRule="atLeast"/>
        <w:ind w:left="0"/>
        <w:jc w:val="left"/>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"http://www.66law.cn/tiaoli/31.aspx" \l "第十章 附则" \o "第十章"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color w:val="666666"/>
          <w:kern w:val="0"/>
          <w:sz w:val="24"/>
          <w:szCs w:val="24"/>
          <w:u w:val="single"/>
        </w:rPr>
        <w:t>第十章 附则</w:t>
      </w:r>
      <w:r>
        <w:rPr>
          <w:rFonts w:hint="default" w:ascii="Times New Roman" w:hAnsi="Times New Roman" w:cs="Times New Roman" w:eastAsiaTheme="minorEastAsia"/>
          <w:color w:val="666666"/>
          <w:kern w:val="0"/>
          <w:sz w:val="24"/>
          <w:szCs w:val="24"/>
          <w:u w:val="single"/>
        </w:rPr>
        <w:fldChar w:fldCharType="end"/>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 xml:space="preserve">(2009年2月28日第十一届全国人民代表大会常务委员会第七次会议通过 </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2015年4月24日第十二届全国人民代表大会常务委员会第十四次会议修订)</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0" w:name="第一章_总则"/>
      <w:bookmarkEnd w:id="0"/>
      <w:r>
        <w:rPr>
          <w:rFonts w:hint="default" w:ascii="Times New Roman" w:hAnsi="Times New Roman" w:cs="Times New Roman" w:eastAsiaTheme="minorEastAsia"/>
          <w:b/>
          <w:bCs/>
          <w:color w:val="1C7BBF"/>
          <w:kern w:val="0"/>
          <w:sz w:val="24"/>
          <w:szCs w:val="24"/>
        </w:rPr>
        <w:t>第一章 总则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第一条　为了保证食品安全，保障公众身体健康和生命安全，制定本法。</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第二条　在中华人民共和国境内从事下列活动，应当遵守本法：</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(一)食品生产和加工(以下称食品生产)，食品销售和餐饮服务(以下称食品经营)；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(二)食品添加剂的生产经营；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(三)用于食品的包装材料、容器、洗涤剂、消毒剂和用于食品生产经营的工具、设备(以下称食品相关产品)的生产经营；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(四)食品生产经营者使用食品添加剂、食品相关产品；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(五)食品的贮存和运输；</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(六)对食品、食品添加剂、食品相关产品的安全管理。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第三条　食品安全工作实行预防为主、风险管理、全程控制、社会共治，建立科学、严格的监督管理制度。</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第四条　食品生产经营者对其生产经营食品的安全负责。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食品生产经营者应当依照法律、法规和食品安全标准从事生产经营活动，保证食品安全，诚信自律，对社会和公众负责，接受社会监督，承担社会责任。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第五条　国务院设立食品安全委员会，其职责由国务院规定。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国务院食品药品监督管理部门依照本法和国务院规定的职责，对食品生产经营活动实施监督管理。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国务院卫生行政部门依照本法和国务院规定的职责，组织开展食品安全风险监测和风险评估，会同国务院食品药品监督管理部门制定并公布食品安全国家标准。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国务院其他有关部门依照本法和国务院规定的职责，承担有关食品安全工作。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县级以上地方人民政府依照本法和国务院的规定，确定本级食品药品监督管理、卫生行政部门和其他有关部门的职责。有关部门在各自职责范围内负责本行政区域的食品安全监督管理工作。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县级人民政府食品药品监督管理部门可以在乡镇或者特定区域设立派出机构。</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第八条　县级以上人民政府应当将食品安全工作纳入本级国民经济和社会发展规划，将食品安全工作经费列入本级政府财政预算，加强食品安全监督管理能力建设，为食品安全工作提供保障。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县级以上人民政府食品药品监督管理部门和其他有关部门应当加强沟通、密切配合，按照各自职责分工，依法行使职权，承担责任。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第九条　食品行业协会应当加强行业自律，按照章程建立健全行业规范和奖惩机制，提供食品安全信息、技术等服务，引导和督促食品生产经营者依法生产经营，推动行业诚信建设，宣传、普及食品安全知识。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消费者协会和其他消费者组织对违反本法规定，损害消费者合法权益的行为，依法进行社会监督。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新闻媒体应当开展食品安全法律、法规以及食品安全标准和知识的公益宣传，并对食品安全违法行为进行舆论监督。有关食品安全的宣传报道应当真实、公正。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第十一条　国家鼓励和支持开展与食品安全有关的基础研究、应用研究，鼓励和支持食品生产经营者为提高食品安全水平采用先进技术和先进管理规范。</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国家对农药的使用实行严格的管理制度，加快淘汰剧毒、高毒、高残留农药，推动替代产品的研发和应用，鼓励使用高效低毒低残留农药。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第十二条　任何组织或者个人有权举报食品安全违法行为，依法向有关部门了解食品安全信息，对食品安全监督管理工作提出意见和建议。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第十三条　对在食品安全工作中做出突出贡献的单位和个人，按照国家有关规定给予表彰、奖励。</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1" w:name="第二章_食品安全风险监测和评估"/>
      <w:bookmarkEnd w:id="1"/>
      <w:r>
        <w:rPr>
          <w:rFonts w:hint="default" w:ascii="Times New Roman" w:hAnsi="Times New Roman" w:cs="Times New Roman" w:eastAsiaTheme="minorEastAsia"/>
          <w:b/>
          <w:bCs/>
          <w:color w:val="1C7BBF"/>
          <w:kern w:val="0"/>
          <w:sz w:val="24"/>
          <w:szCs w:val="24"/>
        </w:rPr>
        <w:t>第二章 食品安全风险监测和评估</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第十四条　国家建立食品安全风险监测制度，对食源性疾病、食品污染以及食品中的有害因素进行监测。</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国务院卫生行政部门会同国务院食品药品监督管理、质量监督等部门，制定、实施国家食品安全风险监测计划。</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食品安全风险监测工作人员有权进入相关食用农产品种植养殖、食品生产经营场所采集样品、收集相关数据。采集样品应当按照市场价格支付费用。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第十七条　国家建立食品安全风险评估制度，运用科学方法，根据食品安全风险监测信息、科学数据以及有关信息，对食品、食品添加剂、食品相关产品中生物性、化学性和物理性危害因素进行风险评估。</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对农药、肥料、兽药、饲料和饲料添加剂等的安全性评估，应当有食品安全风险评估专家委员会的专家参加。</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食品安全风险评估不得向生产经营者收取费用，采集样品应当按照市场价格支付费用。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第十八条　有下列情形之一的，应当进行食品安全风险评估：</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(一)通过食品安全风险监测或者接到举报发现食品、食品添加剂、食品相关产品可能存在安全隐患的；</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(二)为制定或者修订食品安全国家标准提供科学依据需要进行风险评估的；</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(三)为确定监督管理的重点领域、重点品种需要进行风险评估的；</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(四)发现新的可能危害食品安全因素的；</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(五)需要判断某一因素是否构成食品安全隐患的；</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(六)国务院卫生行政部门认为需要进行风险评估的其他情形。</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第二十条　省级以上人民政府卫生行政、农业行政部门应当及时相互通报食品、食用农产品安全风险监测信息。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国务院卫生行政、农业行政部门应当及时相互通报食品、食用农产品安全风险评估结果等信息。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第二十一条　食品安全风险评估结果是制定、修订食品安全标准和实施食品安全监督管理的科学依据。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2" w:name="第三章_食品安全标准"/>
      <w:bookmarkEnd w:id="2"/>
      <w:r>
        <w:rPr>
          <w:rFonts w:hint="default" w:ascii="Times New Roman" w:hAnsi="Times New Roman" w:cs="Times New Roman" w:eastAsiaTheme="minorEastAsia"/>
          <w:b/>
          <w:bCs/>
          <w:color w:val="1C7BBF"/>
          <w:kern w:val="0"/>
          <w:sz w:val="24"/>
          <w:szCs w:val="24"/>
        </w:rPr>
        <w:t>第三章 食品安全标准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第二十四条　制定食品安全标准，应当以保障公众身体健康为宗旨，做到科学合理、安全可靠。</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第二十五条　食品安全标准是强制执行的标准。除食品安全标准外，不得制定其他食品强制性标准。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第二十六条　食品安全标准应当包括下列内容：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(一)食品、食品添加剂、食品相关产品中的致病性微生物，农药残留、兽药残留、生物毒素、重金属等污染物质以及其他危害人体健康物质的限量规定；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(二)食品添加剂的品种、使用范围、用量；</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(三)专供婴幼儿和其他特定人群的主辅食品的营养成分要求；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(四)对与卫生、营养等食品安全要求有关的标签、标志、说明书的要求；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(五)食品生产经营过程的卫生要求；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(六)与食品安全有关的质量要求；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(七)与食品安全有关的食品检验方法与规程；</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(八)其他需要制定为食品安全标准的内容。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第二十七条　食品安全国家标准由国务院卫生行政部门会同国务院食品药品监督管理部门制定、公布，国务院标准化行政部门提供国家标准编号。</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食品中农药残留、兽药残留的限量规定及其检验方法与规程由国务院卫生行政部门、国务院农业行政部门会同国务院食品药品监督管理部门制定。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屠宰畜、禽的检验规程由国务院农业行政部门会同国务院卫生行政部门制定。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第三十条　国家鼓励食品生产企业制定严于食品安全国家标准或者地方标准的企业标准，在本企业适用，并报省、自治区、直辖市人民政府卫生行政部门备案。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第三十一条　省级以上人民政府卫生行政部门应当在其网站上公布制定和备案的食品安全国家标准、地方标准和企业标准，供公众免费查阅、下载。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对食品安全标准执行过程中的问题，县级以上人民政府卫生行政部门应当会同有关部门及时给予指导、解答。</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第三十二条　省级以上人民政府卫生行政部门应当会同同级食品药品监督管理、质量监督、农业行政等部门，分别对食品安全国家标准和地方标准的执行情况进行跟踪评价，并根据评价结果及时修订食品安全标准。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省级以上人民政府食品药品监督管理、质量监督、农业行政等部门应当对食品安全标准执行中存在的问题进行收集、汇总，并及时向同级卫生行政部门通报。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食品生产经营者、食品行业协会发现食品安全标准在执行中存在问题的，应当立即向卫生行政部门报告。</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3" w:name="第四章_食品生产经营"/>
      <w:bookmarkEnd w:id="3"/>
      <w:r>
        <w:rPr>
          <w:rFonts w:hint="default" w:ascii="Times New Roman" w:hAnsi="Times New Roman" w:cs="Times New Roman" w:eastAsiaTheme="minorEastAsia"/>
          <w:b/>
          <w:bCs/>
          <w:color w:val="1C7BBF"/>
          <w:kern w:val="0"/>
          <w:sz w:val="24"/>
          <w:szCs w:val="24"/>
        </w:rPr>
        <w:t>第四章 食品生产经营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第一节 一般规定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第三十三条　食品生产经营应当符合食品安全标准，并符合下列要求：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(一)具有与生产经营的食品品种、数量相适应的食品原料处理和食品加工、包装、贮存等场所，保持该场所环境整洁，并与有毒、有害场所以及其他污染源保持规定的距离；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具有与生产经营的食品品种、数量相适应的生产经营设备或者设施，有相应的消毒、更衣、盥洗、采光、照明、通风、防腐、防尘、防蝇、防鼠、防虫、洗涤以及处理废水、存放垃圾和废弃物的设备或者设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(三)有专职或者兼职的食品安全专业技术人员、食品安全管理人员和保证食品安全的规章制度；</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(四)具有合理的设备布局和工艺流程，防止待加工食品与直接入口食品、原料与成品交叉污染，避免食品接触有毒物、不洁物；</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(五)餐具、饮具和盛放直接入口食品的容器，使用前应当洗净、消毒，炊具、用具用后应当洗净，保持清洁；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(六)贮存、运输和装卸食品的容器、工具和设备应当安全、无害，保持清洁，防止食品污染，并符合保证食品安全所需的温度、湿度等特殊要求，不得将食品与有毒、有害物品一同贮存、运输；</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(七)直接入口的食品应当使用无毒、清洁的包装材料、餐具、饮具和容器；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(八)食品生产经营人员应当保持个人卫生，生产经营食品时，应当将手洗净，穿戴清洁的工作衣、帽等；销售无包装的直接入口食品时，应当使用无毒、清洁的容器、售货工具和设备；</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(九)用水应当符合国家规定的生活饮用水卫生标准；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(十)使用的洗涤剂、消毒剂应当对人体安全、无害；</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(十一)法律、法规规定的其他要求。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非食品生产经营者从事食品贮存、运输和装卸的，应当符合前款第六项的规定。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第三十四条 禁止生产经营下列食品、食品添加剂、食品相关产品：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(一)用非食品原料生产的食品或者添加食品添加剂以外的化学物质和其他可能危害人体健康物质的食品，或者用回收食品作为原料生产的食品；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(二)致病性微生物，农药残留、兽药残留、生物毒素、重金属等污染物质以及其他危害人体健康的物质含量超过食品安全标准限量的食品、食品添加剂、食品相关产品；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(三)用超过保质期的食品原料、食品添加剂生产的食品、食品添加剂；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(四)超范围、超限量使用食品添加剂的食品；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(五)营养成分不符合食品安全标准的专供婴幼儿和其他特定人群的主辅食品；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(六)腐败变质、油脂酸败、霉变生虫、污秽不洁、混有异物、掺假掺杂或者感官性状异常的食品、食品添加剂；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(七)病死、毒死或者死因不明的禽、畜、兽、水产动物肉类及其制品；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(八)未按规定进行检疫或者检疫不合格的肉类，或者未经检验或者检验不合格的肉类制品；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(九)被包装材料、容器、运输工具等污染的食品、食品添加剂；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(十)标注虚假生产日期、保质期或者超过保质期的食品、食品添加剂；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(十一)无标签的预包装食品、食品添加剂；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(十二)国家为防病等特殊需要明令禁止生产经营的食品；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(十三)其他不符合法律、法规或者食品安全标准的食品、食品添加剂、食品相关产品。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第三十五条　国家对食品生产经营实行许可制度。从事食品生产、食品销售、餐饮服务，应当依法取得许可。但是，销售食用农产品，不需要取得许可。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食品生产加工小作坊和食品摊贩等的具体管理办法由省、自治区、直辖市制定。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第三十八条　生产经营的食品中不得添加药品，但是可以添加按照传统既是食品又是中药材的物质。按照传统既是食品又是中药材的物质目录由国务院卫生行政部门会同国务院食品药品监督管理部门制定、公布。</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生产食品添加剂应当符合法律、法规和食品安全国家标准。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第四十条　食品添加剂应当在技术上确有必要且经过风险评估证明安全可靠，方可列入允许使用的范围；有关食品安全国家标准应当根据技术必要性和食品安全风险评估结果及时修订。</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食品生产经营者应当按照食品安全国家标准使用食品添加剂。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第四十二条　国家建立食品安全全程追溯制度。</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食品生产经营者应当依照本法的规定，建立食品安全追溯体系，保证食品可追溯。国家鼓励食品生产经营者采用信息化手段采集、留存生产经营信息，建立食品安全追溯体系。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国务院食品药品监督管理部门会同国务院农业行政等有关部门建立食品安全全程追溯协作机制。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第四十三条　地方各级人民政府应当采取措施鼓励食品规模化生产和连锁经营、配送。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国家鼓励食品生产经营企业参加食品安全责任保险。</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第二节 生产经营过程控制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第四十四条　食品生产经营企业应当建立健全食品安全管理制度，对职工进行食品安全知识培训，加强食品检验工作，依法从事生产经营活动。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食品生产经营企业的主要负责人应当落实企业食品安全管理制度，对本企业的食品安全工作全面负责。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第四十五条　食品生产经营者应当建立并执行从业人员健康管理制度。患有国务院卫生行政部门规定的有碍食品安全疾病的人员，不得从事接触直接入口食品的工作。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从事接触直接入口食品工作的食品生产经营人员应当每年进行健康检查，取得健康证明后方可上岗工作。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第四十六条　食品生产企业应当就下列事项制定并实施控制要求，保证所生产的食品符合食品安全标准：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(一)原料采购、原料验收、投料等原料控制；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(二)生产工序、设备、贮存、包装等生产关键环节控制；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(三)原料检验、半成品检验、成品出厂检验等检验控制；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(四)运输和交付控制。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第四十八条　国家鼓励食品生产经营企业符合良好生产规范要求，实施危害分析与关键控制点体系，提高食品安全管理水平。</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食用农产品的生产企业和农民专业合作经济组织应当建立农业投入品使用记录制度。</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县级以上人民政府农业行政部门应当加强对农业投入品使用的监督管理和指导，建立健全农业投入品安全使用制度。</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第五十二条　食品、食品添加剂、食品相关产品的生产者，应当按照食品安全标准对所生产的食品、食品添加剂、食品相关产品进行检验，检验合格后方可出厂或者销售。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第五十三条　食品经营者采购食品，应当查验供货者的许可证和食品出厂检验合格证或者其他合格证明(以下称合格证明文件)。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实行统一配送经营方式的食品经营企业，可以由企业总部统一查验供货者的许可证和食品合格证明文件，进行食品进货查验记录。</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第五十四条　食品经营者应当按照保证食品安全的要求贮存食品，定期检查库存食品，及时清理变质或者超过保质期的食品。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食品经营者贮存散装食品，应当在贮存位置标明食品的名称、生产日期或者生产批号、保质期、生产者名称及联系方式等内容。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第五十五条　餐饮服务提供者应当制定并实施原料控制要求，不得采购不符合食品安全标准的食品原料。倡导餐饮服务提供者公开加工过程，公示食品原料及其来源等信息。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餐饮服务提供者在加工过程中应当检查待加工的食品及原料，发现有本法第三十四条第六项规定情形的，不得加工或者使用。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第五十六条　餐饮服务提供者应当定期维护食品加工、贮存、陈列等设施、设备；定期清洗、校验保温设施及冷藏、冷冻设施。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餐饮服务提供者应当按照要求对餐具、饮具进行清洗消毒，不得使用未经清洗消毒的餐具、饮具；餐饮服务提供者委托清洗消毒餐具、饮具的，应当委托符合本法规定条件的餐具、饮具集中消毒服务单位。</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学校、托幼机构、养老机构、建筑工地等集中用餐单位的主管部门应当加强对集中用餐单位的食品安全教育和日常管理，降低食品安全风险，及时消除食品安全隐患。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第五十八条餐具、饮具集中消毒服务单位应当具备相应的作业场所、清洗消毒设备或者设施，用水和使用的洗涤剂、消毒剂应当符合相关食品安全国家标准和其他国家标准、卫生规范。</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第六十二条　网络食品交易第三方平台提供者应当对入网食品经营者进行实名登记，明确其食品安全管理责任；依法应当取得许可证的，还应当审查其许可证。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食品生产经营者未依照本条规定召回或者停止经营的，县级以上人民政府食品药品监督管理部门可以责令其召回或者停止经营。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第六十六条　进入市场销售的食用农产品在包装、保鲜、贮存、运输中使用保鲜剂、防腐剂等食品添加剂和包装材料等食品相关产品，应当符合食品安全国家标准。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第三节 标签、说明书和广告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第六十七条　预包装食品的包装上应当有标签。标签应当标明下列事项：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(一)名称、规格、净含量、生产日期；</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(二)成分或者配料表；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(三)生产者的名称、地址、联系方式；</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(四)保质期；</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(五)产品标准代号；</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(六)贮存条件；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(七)所使用的食品添加剂在国家标准中的通用名称；</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(八)生产许可证编号；</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(九)法律、法规或者食品安全标准规定应当标明的其他事项。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专供婴幼儿和其他特定人群的主辅食品，其标签还应当标明主要营养成分及其含量。</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食品安全国家标准对标签标注事项另有规定的，从其规定。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第六十八条　食品经营者销售散装食品，应当在散装食品的容器、外包装上标明食品的名称、生产日期或者生产批号、保质期以及生产经营者名称、地址、联系方式等内容。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第六十九条　生产经营转基因食品应当按照规定显著标示。</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第七十一条　食品和食品添加剂的标签、说明书，不得含有虚假内容，不得涉及疾病预防、治疗功能。生产经营者对其提供的标签、说明书的内容负责。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食品和食品添加剂的标签、说明书应当清楚、明显，生产日期、保质期等事项应当显著标注，容易辨识。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食品和食品添加剂与其标签、说明书的内容不符的，不得上市销售。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第七十二条　食品经营者应当按照食品标签标示的警示标志、警示说明或者注意事项的要求销售食品。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第七十三条　食品广告的内容应当真实合法，不得含有虚假内容，不得涉及疾病预防、治疗功能。食品生产经营者对食品广告内容的真实性、合法性负责。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第四节 特殊食品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第七十四条　国家对保健食品、特殊医学用途配方食品和婴幼儿配方食品等特殊食品实行严格监督管理。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第七十五条　保健食品声称保健功能，应当具有科学依据，不得对人体产生急性、亚急性或者慢性危害。</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保健食品原料目录和允许保健食品声称的保健功能目录，由国务院食品药品监督管理部门会同国务院卫生行政部门、国家中医药管理部门制定、调整并公布。</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保健食品原料目录应当包括原料名称、用量及其对应的功效；列入保健食品原料目录的原料只能用于保健食品生产，不得用于其他食品生产。</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进口的保健食品应当是出口国(地区)主管部门准许上市销售的产品。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依法应当备案的保健食品，备案时应当提交产品配方、生产工艺、标签、说明书以及表明产品安全性和保健功能的材料。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七十九条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第八十条　特殊医学用途配方食品应当经国务院食品药品监督管理部门注册。注册时，应当提交产品配方、生产工艺、标签、说明书以及表明产品安全性、营养充足性和特殊医学用途临床效果的材料。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特殊医学用途配方食品广告适用《中华人民共和国广告法》和其他法律、行政法规关于药品广告管理的规定。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第八十一条　婴幼儿配方食品生产企业应当实施从原料进厂到成品出厂的全过程质量控制，对出厂的婴幼儿配方食品实施逐批检验，保证食品安全。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生产婴幼儿配方食品使用的生鲜乳、辅料等食品原料、食品添加剂等，应当符合法律、行政法规的规定和食品安全国家标准，保证婴幼儿生长发育所需的营养成分。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婴幼儿配方食品生产企业应当将食品原料、食品添加剂、产品配方及标签等事项向省、自治区、直辖市人民政府食品药品监督管理部门备案。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婴幼儿配方乳粉的产品配方应当经国务院食品药品监督管理部门注册。注册时，应当提交配方研发报告和其他表明配方科学性、安全性的材料。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不得以分装方式生产婴幼儿配方乳粉，同一企业不得用同一配方生产不同品牌的婴幼儿配方乳粉。</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第八十二条 保健食品、特殊医学用途配方食品、婴幼儿配方乳粉的注册人或者备案人应当对其提交材料的真实性负责。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省级以上人民政府食品药品监督管理部门应当及时公布注册或者备案的保健食品、特殊医学用途配方食品、婴幼儿配方乳粉目录，并对注册或者备案中获知的企业商业秘密予以保密。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保健食品、特殊医学用途配方食品、婴幼儿配方乳粉生产企业应当按照注册或者备案的产品配方、生产工艺等技术要求组织生产。</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4" w:name="第五章_食品检验"/>
      <w:bookmarkEnd w:id="4"/>
      <w:r>
        <w:rPr>
          <w:rFonts w:hint="default" w:ascii="Times New Roman" w:hAnsi="Times New Roman" w:cs="Times New Roman" w:eastAsiaTheme="minorEastAsia"/>
          <w:b/>
          <w:bCs/>
          <w:color w:val="1C7BBF"/>
          <w:kern w:val="0"/>
          <w:sz w:val="24"/>
          <w:szCs w:val="24"/>
        </w:rPr>
        <w:t>第五章 食品检验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第八十四条　食品检验机构按照国家有关认证认可的规定取得资质认定后，方可从事食品检验活动。但是，法律另有规定的除外。</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食品检验机构的资质认定条件和检验规范，由国务院食品药品监督管理部门规定。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符合本法规定的食品检验机构出具的检验报告具有同等效力。</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县级以上人民政府应当整合食品检验资源，实现资源共享。</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第八十五条 食品检验由食品检验机构指定的检验人独立进行。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检验人应当依照有关法律、法规的规定，并按照食品安全标准和检验规范对食品进行检验，尊重科学，恪守职业道德，保证出具的检验数据和结论客观、公正，不得出具虚假检验报告。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第八十六条食品检验实行食品检验机构与检验人负责制。食品检验报告应当加盖食品检验机构公章，并有检验人的签名或者盖章。食品检验机构和检验人对出具的食品检验报告负责。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采用国家规定的快速检测方法对食用农产品进行抽查检测，被抽查人对检测结果有异议的，可以自收到检测结果时起四小时内申请复检。复检不得采用快速检测方法。</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第八十九条　食品生产企业可以自行对所生产的食品进行检验，也可以委托符合本法规定的食品检验机构进行检验。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食品行业协会和消费者协会等组织、消费者需要委托食品检验机构对食品进行检验的，应当委托符合本法规定的食品检验机构进行。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第九十条　食品添加剂的检验，适用本法有关食品检验的规定。</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5" w:name="第六章_食品进出口"/>
      <w:bookmarkEnd w:id="5"/>
      <w:r>
        <w:rPr>
          <w:rFonts w:hint="default" w:ascii="Times New Roman" w:hAnsi="Times New Roman" w:cs="Times New Roman" w:eastAsiaTheme="minorEastAsia"/>
          <w:b/>
          <w:bCs/>
          <w:color w:val="1C7BBF"/>
          <w:kern w:val="0"/>
          <w:sz w:val="24"/>
          <w:szCs w:val="24"/>
        </w:rPr>
        <w:t>第六章 食品进出口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第九十一条　国家出入境检验检疫部门对进出口食品安全实施监督管理。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第九十二条　进口的食品、食品添加剂、食品相关产品应当符合我国食品安全国家标准。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进口的食品、食品添加剂应当经出入境检验检疫机构依照进出口商品检验相关法律、行政法规的规定检验合格。</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进口的食品、食品添加剂应当按照国家出入境检验检疫部门的要求随附合格证明材料。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出入境检验检疫机构按照国务院卫生行政部门的要求，对前款规定的食品、食品添加剂、食品相关产品进行检验。检验结果应当公开。</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第九十四条　境外出口商、境外生产企业应当保证向我国出口的食品、食品添加剂、食品相关产品符合本法以及我国其他有关法律、行政法规的规定和食品安全国家标准的要求，并对标签、说明书的内容负责。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进口商应当建立境外出口商、境外生产企业审核制度，重点审核前款规定的内容；审核不合格的，不得进口。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发现进口食品不符合我国食品安全国家标准或者有证据证明可能危害人体健康的，进口商应当立即停止进口，并依照本法第六十三条的规定召回。</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国家出入境检验检疫部门应当定期公布已经备案的境外出口商、代理商、进口商和已经注册的境外食品生产企业名单。</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第九十九条　出口食品生产企业应当保证其出口食品符合进口国(地区)的标准或者合同要求。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出口食品生产企业和出口食品原料种植、养殖场应当向国家出入境检验检疫部门备案。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第一百条　国家出入境检验检疫部门应当收集、汇总下列进出口食品安全信息，并及时通报相关部门、机构和企业：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(一)出入境检验检疫机构对进出口食品实施检验检疫发现的食品安全信息；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(二)食品行业协会和消费者协会等组织、消费者反映的进口食品安全信息；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(三)国际组织、境外政府机构发布的风险预警信息及其他食品安全信息，以及境外食品行业协会等组织、消费者反映的食品安全信息；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(四)其他食品安全信息。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第一百零一条　国家出入境检验检疫部门可以对向我国境内出口食品的国家(地区)的食品安全管理体系和食品安全状况进行评估和审查，并根据评估和审查结果，确定相应检验检疫要求。</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6" w:name="第七章_食品安全事故处置"/>
      <w:bookmarkEnd w:id="6"/>
      <w:r>
        <w:rPr>
          <w:rFonts w:hint="default" w:ascii="Times New Roman" w:hAnsi="Times New Roman" w:cs="Times New Roman" w:eastAsiaTheme="minorEastAsia"/>
          <w:b/>
          <w:bCs/>
          <w:color w:val="1C7BBF"/>
          <w:kern w:val="0"/>
          <w:sz w:val="24"/>
          <w:szCs w:val="24"/>
        </w:rPr>
        <w:t>第七章 食品安全事故处置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第一百零二条　国务院组织制定国家食品安全事故应急预案。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县级以上地方人民政府应当根据有关法律、法规的规定和上级人民政府的食品安全事故应急预案以及本行政区域的实际情况，制定本行政区域的食品安全事故应急预案，并报上一级人民政府备案。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食品安全事故应急预案应当对食品安全事故分级、事故处置组织指挥体系与职责、预防预警机制、处置程序、应急保障措施等作出规定。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食品生产经营企业应当制定食品安全事故处置方案，定期检查本企业各项食品安全防范措施的落实情况，及时消除事故隐患。</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第一百零三条　发生食品安全事故的单位应当立即采取措施，防止事故扩大。事故单位和接收病人进行治疗的单位应当及时向事故发生地县级人民政府食品药品监督管理、卫生行政部门报告。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县级以上人民政府质量监督、农业行政等部门在日常监督管理中发现食品安全事故或者接到事故举报，应当立即向同级食品药品监督管理部门通报。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任何单位和个人不得对食品安全事故隐瞒、谎报、缓报，不得隐匿、伪造、毁灭有关证据。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县级以上人民政府卫生行政部门在调查处理传染病或者其他突发公共卫生事件中发现与食品安全相关的信息，应当及时通报同级食品药品监督管理部门。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第一百零五条　县级以上人民政府食品药品监督管理部门接到食品安全事故的报告后，应当立即会同同级卫生行政、质量监督、农业行政等部门进行调查处理，并采取下列措施，防止或者减轻社会危害：</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(一)开展应急救援工作，组织救治因食品安全事故导致人身伤害的人员；</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(二)封存可能导致食品安全事故的食品及其原料，并立即进行检验；对确认属于被污染的食品及其原料，责令食品生产经营者依照本法第六十三条的规定召回或者停止经营；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(三)封存被污染的食品相关产品，并责令进行清洗消毒；</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(四)做好信息发布工作，依法对食品安全事故及其处理情况进行发布，并对可能产生的危害加以解释、说明。</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发生食品安全事故需要启动应急预案的，县级以上人民政府应当立即成立事故处置指挥机构，启动应急预案，依照前款和应急预案的规定进行处置。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涉及两个以上省、自治区、直辖市的重大食品安全事故由国务院食品药品监督管理部门依照前款规定组织事故责任调查。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第一百零七条　调查食品安全事故，应当坚持实事求是、尊重科学的原则，及时、准确查清事故性质和原因，认定事故责任，提出整改措施。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调查食品安全事故，除了查明事故单位的责任，还应当查明有关监督管理部门、食品检验机构、认证机构及其工作人员的责任。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第一百零八条　食品安全事故调查部门有权向有关单位和个人了解与事故有关的情况，并要求提供相关资料和样品。有关单位和个人应当予以配合，按照要求提供相关资料和样品，不得拒绝。</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任何单位和个人不得阻挠、干涉食品安全事故的调查处理。</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7" w:name="第八章_监督管理"/>
      <w:bookmarkEnd w:id="7"/>
      <w:r>
        <w:rPr>
          <w:rFonts w:hint="default" w:ascii="Times New Roman" w:hAnsi="Times New Roman" w:cs="Times New Roman" w:eastAsiaTheme="minorEastAsia"/>
          <w:b/>
          <w:bCs/>
          <w:color w:val="1C7BBF"/>
          <w:kern w:val="0"/>
          <w:sz w:val="24"/>
          <w:szCs w:val="24"/>
        </w:rPr>
        <w:t>第八章 监督管理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第一百零九条　县级以上人民政府食品药品监督管理、质量监督部门根据食品安全风险监测、风险评估结果和食品安全状况等，确定监督管理的重点、方式和频次，实施风险分级管理。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县级以上地方人民政府组织本级食品药品监督管理、质量监督、农业行政等部门制定本行政区域的食品安全年度监督管理计划，向社会公布并组织实施。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食品安全年度监督管理计划应当将下列事项作为监督管理的重点：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(一)专供婴幼儿和其他特定人群的主辅食品；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(二)保健食品生产过程中的添加行为和按照注册或者备案的技术要求组织生产的情况，保健食品标签、说明书以及宣传材料中有关功能宣传的情况；</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(三)发生食品安全事故风险较高的食品生产经营者；</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(四)食品安全风险监测结果表明可能存在食品安全隐患的事项。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第一百一十条　县级以上人民政府食品药品监督管理、质量监督部门履行各自食品安全监督管理职责，有权采取下列措施，对生产经营者遵守本法的情况进行监督检查：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(一)进入生产经营场所实施现场检查；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(二)对生产经营的食品、食品添加剂、食品相关产品进行抽样检验；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(三)查阅、复制有关合同、票据、账簿以及其他有关资料；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(四)查封、扣押有证据证明不符合食品安全标准或者有证据证明存在安全隐患以及用于违法生产经营的食品、食品添加剂、食品相关产品；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(五)查封违法从事生产经营活动的场所。</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第一百一十二条　县级以上人民政府食品药品监督管理部门在食品安全监督管理工作中可以采用国家规定的快速检测方法对食品进行抽查检测。</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对抽查检测结果表明可能不符合食品安全标准的食品，应当依照本法第八十七条的规定进行检验。抽查检测结果确定有关食品不符合食品安全标准的，可以作为行政处罚的依据。</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有关部门应当对举报人的信息予以保密，保护举报人的合法权益。举报人举报所在企业的，该企业不得以解除、变更劳动合同或者其他方式对举报人进行打击报复。</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第一百一十七条　县级以上人民政府食品药品监督管理等部门未及时发现食品安全系统性风险，未及时消除监督管理区域内的食品安全隐患的，本级人民政府可以对其主要负责人进行责任约谈。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地方人民政府未履行食品安全职责，未及时消除区域性重大食品安全隐患的，上级人民政府可以对其主要负责人进行责任约谈。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被约谈的食品药品监督管理等部门、地方人民政府应当立即采取措施，对食品安全监督管理工作进行整改。</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责任约谈情况和整改情况应当纳入地方人民政府和有关部门食品安全监督管理工作评议、考核记录。</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县级以上人民政府食品药品监督管理、质量监督、农业行政部门依据各自职责公布食品安全日常监督管理信息。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公布食品安全信息，应当做到准确、及时，并进行必要的解释说明，避免误导消费者和社会舆论。</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县级以上人民政府食品药品监督管理、卫生行政、质量监督、农业行政部门应当相互通报获知的食品安全信息。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第一百二十条　任何单位和个人不得编造、散布虚假食品安全信息。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县级以上人民政府食品药品监督管理部门发现可能误导消费者和社会舆论的食品安全信息，应当立即组织有关部门、专业机构、相关食品生产经营者等进行核实、分析，并及时公布结果。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公安机关商请食品药品监督管理、质量监督、环境保护等部门提供检验结论、认定意见以及对涉案物品进行无害化处理等协助的，有关部门应当及时提供，予以协助。</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8" w:name="第九章_法律责任"/>
      <w:bookmarkEnd w:id="8"/>
      <w:r>
        <w:rPr>
          <w:rFonts w:hint="default" w:ascii="Times New Roman" w:hAnsi="Times New Roman" w:cs="Times New Roman" w:eastAsiaTheme="minorEastAsia"/>
          <w:b/>
          <w:bCs/>
          <w:color w:val="1C7BBF"/>
          <w:kern w:val="0"/>
          <w:sz w:val="24"/>
          <w:szCs w:val="24"/>
        </w:rPr>
        <w:t>第九章 法律责任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(一)用非食品原料生产食品、在食品中添加食品添加剂以外的化学物质和其他可能危害人体健康的物质，或者用回收食品作为原料生产食品，或者经营上述食品；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(二)生产经营营养成分不符合食品安全标准的专供婴幼儿和其他特定人群的主辅食品；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(三)经营病死、毒死或者死因不明的禽、畜、兽、水产动物肉类，或者生产经营其制品；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(四)经营未按规定进行检疫或者检疫不合格的肉类，或者生产经营未经检验或者检验不合格的肉类制品；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(五)生产经营国家为防病等特殊需要明令禁止生产经营的食品；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(六)生产经营添加药品的食品。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违法使用剧毒、高毒农药的，除依照有关法律、法规规定给予处罚外，可以由公安机关依照第一款规定给予拘留。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(一)生产经营致病性微生物，农药残留、兽药残留、生物毒素、重金属等污染物质以及其他危害人体健康的物质含量超过食品安全标准限量的食品、食品添加剂；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(二)用超过保质期的食品原料、食品添加剂生产食品、食品添加剂，或者经营上述食品、食品添加剂；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(三)生产经营超范围、超限量使用食品添加剂的食品；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(四)生产经营腐败变质、油脂酸败、霉变生虫、污秽不洁、混有异物、掺假掺杂或者感官性状异常的食品、食品添加剂；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(五)生产经营标注虚假生产日期、保质期或者超过保质期的食品、食品添加剂；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(六)生产经营未按规定注册的保健食品、特殊医学用途配方食品、婴幼儿配方乳粉，或者未按注册的产品配方、生产工艺等技术要求组织生产；</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(七)以分装方式生产婴幼儿配方乳粉，或者同一企业以同一配方生产不同品牌的婴幼儿配方乳粉；</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(八)利用新的食品原料生产食品，或者生产食品添加剂新品种，未通过安全性评估；</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(九)食品生产经营者在食品药品监督管理部门责令其召回或者停止经营后，仍拒不召回或者停止经营。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除前款和本法第一百二十三条、第一百二十五条规定的情形外，生产经营不符合法律、法规或者食品安全标准的食品、食品添加剂的，依照前款规定给予处罚。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生产食品相关产品新品种，未通过安全性评估，或者生产不符合食品安全标准的食品相关产品的，由县级以上人民政府质量监督部门依照第一款规定给予处罚。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(一)生产经营被包装材料、容器、运输工具等污染的食品、食品添加剂；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(二)生产经营无标签的预包装食品、食品添加剂或者标签、说明书不符合本法规定的食品、食品添加剂；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(三)生产经营转基因食品未按规定进行标示；</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(四)食品生产经营者采购或者使用不符合食品安全标准的食品原料、食品添加剂、食品相关产品。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生产经营的食品、食品添加剂的标签、说明书存在瑕疵但不影响食品安全且不会对消费者造成误导的，由县级以上人民政府食品药品监督管理部门责令改正；拒不改正的，处二千元以下罚款。</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第一百二十六条　违反本法规定，有下列情形之一的，由县级以上人民政府食品药品监督管理部门责令改正，给予警告；拒不改正的，处五千元以上五万元以下罚款；情节严重的，责令停产停业，直至吊销许可证：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(一)食品、食品添加剂生产者未按规定对采购的食品原料和生产的食品、食品添加剂进行检验；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(二)食品生产经营企业未按规定建立食品安全管理制度，或者未按规定配备或者培训、考核食品安全管理人员；</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(三)食品、食品添加剂生产经营者进货时未查验许可证和相关证明文件，或者未按规定建立并遵守进货查验记录、出厂检验记录和销售记录制度；</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(四)食品生产经营企业未制定食品安全事故处置方案；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(五)餐具、饮具和盛放直接入口食品的容器，使用前未经洗净、消毒或者清洗消毒不合格，或者餐饮服务设施、设备未按规定定期维护、清洗、校验；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(六)食品生产经营者安排未取得健康证明或者患有国务院卫生行政部门规定的有碍食品安全疾病的人员从事接触直接入口食品的工作；</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(七)食品经营者未按规定要求销售食品；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(八)保健食品生产企业未按规定向食品药品监督管理部门备案，或者未按备案的产品配方、生产工艺等技术要求组织生产；</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(九)婴幼儿配方食品生产企业未将食品原料、食品添加剂、产品配方、标签等向食品药品监督管理部门备案；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(十)特殊食品生产企业未按规定建立生产质量管理体系并有效运行，或者未定期提交自查报告；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(十一)食品生产经营者未定期对食品安全状况进行检查评价，或者生产经营条件发生变化，未按规定处理；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(十二)学校、托幼机构、养老机构、建筑工地等集中用餐单位未按规定履行食品安全管理责任；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(十三)食品生产企业、餐饮服务提供者未按规定制定、实施生产经营过程控制要求。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食品相关产品生产者未按规定对生产的食品相关产品进行检验的，由县级以上人民政府质量监督部门依照第一款规定给予处罚。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食用农产品销售者违反本法第六十五条规定的，由县级以上人民政府食品药品监督管理部门依照第一款规定给予处罚。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第一百二十七条　对食品生产加工小作坊、食品摊贩等的违法行为的处罚，依照省、自治区、直辖市制定的具体管理办法执行。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第一百二十九条　违反本法规定，有下列情形之一的，由出入境检验检疫机构依照本法第一百二十四条的规定给予处罚：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(一)提供虚假材料，进口不符合我国食品安全国家标准的食品、食品添加剂、食品相关产品；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(二)进口尚无食品安全国家标准的食品，未提交所执行的标准并经国务院卫生行政部门审查，或者进口利用新的食品原料生产的食品或者进口食品添加剂新品种、食品相关产品新品种，未通过安全性评估；</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(三)未遵守本法的规定出口食品；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(四)进口商在有关主管部门责令其依照本法规定召回进口的食品后，仍拒不召回。</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违反本法规定，进口商未建立并遵守食品、食品添加剂进口和销售记录制度、境外出口商或者生产企业审核制度的，由出入境检验检疫机构依照本法第一百二十六条的规定给予处罚。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食用农产品批发市场违反本法第六十四条规定的，依照前款规定承担责任。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违反本法规定，对举报人以解除、变更劳动合同或者其他方式打击报复的，应当依照有关法律的规定承担责任。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第一百三十四条　食品生产经营者在一年内累计三次因违反本法规定受到责令停产停业、吊销许可证以外处罚的，由食品药品监督管理部门责令停产停业，直至吊销许可证。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因食品安全犯罪被判处有期徒刑以上刑罚的，终身不得从事食品生产经营管理工作，也不得担任食品生产经营企业食品安全管理人员。</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食品生产经营者聘用人员违反前两款规定的，由县级以上人民政府食品药品监督管理部门吊销许可证。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食品检验机构出具虚假检验报告，使消费者的合法权益受到损害的，应当与食品生产经营者承担连带责任。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认证机构出具虚假认证结论，使消费者的合法权益受到损害的，应当与食品生产经营者承担连带责任。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第一百四十条　违反本法规定，在广告中对食品作虚假宣传，欺骗消费者，或者发布未取得批准文件、广告内容与批准文件不一致的保健食品广告的，依照《中华人民共和国广告法》的规定给予处罚。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广告经营者、发布者设计、制作、发布虚假食品广告，使消费者的合法权益受到损害的，应当与食品生产经营者承担连带责任。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社会团体或者其他组织、个人在虚假广告或者其他虚假宣传中向消费者推荐食品，使消费者的合法权益受到损害的，应当与食品生产经营者承担连带责任。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第一百四十一条　违反本法规定，编造、散布虚假食品安全信息，构成违反治安管理行为的，由公安机关依法给予治安管理处罚。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(一)对发生在本行政区域内的食品安全事故，未及时组织协调有关部门开展有效处置，造成不良影响或者损失；</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(二)对本行政区域内涉及多环节的区域性食品安全问题，未及时组织整治，造成不良影响或者损失；</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(三)隐瞒、谎报、缓报食品安全事故；</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(四)本行政区域内发生特别重大食品安全事故，或者连续发生重大食品安全事故。</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第一百四十三条　违反本法规定，县级以上地方人民政府有下列行为之一的，对直接负责的主管人员和其他直接责任人员给予警告、记过或者记大过处分；造成严重后果的，给予降级或者撤职处分：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(一)未确定有关部门的食品安全监督管理职责，未建立健全食品安全全程监督管理工作机制和信息共享机制，未落实食品安全监督管理责任制；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(二)未制定本行政区域的食品安全事故应急预案，或者发生食品安全事故后未按规定立即成立事故处置指挥机构、启动应急预案。</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(一)隐瞒、谎报、缓报食品安全事故；</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(二)未按规定查处食品安全事故，或者接到食品安全事故报告未及时处理，造成事故扩大或者蔓延；</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(三)经食品安全风险评估得出食品、食品添加剂、食品相关产品不安全结论后，未及时采取相应措施，造成食品安全事故或者不良社会影响；</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(四)对不符合条件的申请人准予许可，或者超越法定职权准予许可；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(五)不履行食品安全监督管理职责，导致发生食品安全事故。</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(一)在获知有关食品安全信息后，未按规定向上级主管部门和本级人民政府报告，或者未按规定相互通报；</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(二)未按规定公布食品安全信息；</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(三)不履行法定职责，对查处食品安全违法行为不配合，或者滥用职权、玩忽职守、徇私舞弊。</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第一百四十七条　违反本法规定，造成人身、财产或者其他损害的，依法承担赔偿责任。生产经营者财产不足以同时承担民事赔偿责任和缴纳罚款、罚金时，先承担民事赔偿责任。</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第一百四十九条　违反本法规定，构成犯罪的，依法追究刑事责任。</w:t>
      </w:r>
    </w:p>
    <w:p>
      <w:pPr>
        <w:widowControl/>
        <w:pBdr>
          <w:left w:val="single" w:color="1C7BBF" w:sz="36" w:space="8"/>
        </w:pBdr>
        <w:shd w:val="clear" w:color="auto" w:fill="F6F6F6"/>
        <w:spacing w:line="360" w:lineRule="atLeast"/>
        <w:jc w:val="left"/>
        <w:outlineLvl w:val="2"/>
        <w:rPr>
          <w:rFonts w:hint="default" w:ascii="Times New Roman" w:hAnsi="Times New Roman" w:cs="Times New Roman" w:eastAsiaTheme="minorEastAsia"/>
          <w:b/>
          <w:bCs/>
          <w:color w:val="1C7BBF"/>
          <w:kern w:val="0"/>
          <w:sz w:val="24"/>
          <w:szCs w:val="24"/>
        </w:rPr>
      </w:pPr>
      <w:bookmarkStart w:id="9" w:name="第十章_附则"/>
      <w:bookmarkEnd w:id="9"/>
      <w:r>
        <w:rPr>
          <w:rFonts w:hint="default" w:ascii="Times New Roman" w:hAnsi="Times New Roman" w:cs="Times New Roman" w:eastAsiaTheme="minorEastAsia"/>
          <w:b/>
          <w:bCs/>
          <w:color w:val="1C7BBF"/>
          <w:kern w:val="0"/>
          <w:sz w:val="24"/>
          <w:szCs w:val="24"/>
        </w:rPr>
        <w:t>第十章 附则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第一百五十条　本法下列用语的含义：</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食品，指各种供人食用或者饮用的成品和原料以及按照传统既是食品又是中药材的物品，但是不包括以治疗为目的的物品。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食品安全，指食品无毒、无害，符合应当有的营养要求，对人体健康不造成任何急性、亚急性或者慢性危害。</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预包装食品，指预先定量包装或者制作在包装材料、容器中的食品。</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食品添加剂，指为改善食品品质和色、香、味以及为防腐、保鲜和加工工艺的需要而加入食品中的人工合成或者天然物质，包括营养强化剂。</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用于食品的包装材料和容器，指包装、盛放食品或者食品添加剂用的纸、竹、木、金属、搪瓷、陶瓷、塑料、橡胶、天然纤维、化学纤维、玻璃等制品和直接接触食品或者食品添加剂的涂料。</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用于食品生产经营的工具、设备，指在食品或者食品添加剂生产、销售、使用过程中直接接触食品或者食品添加剂的机械、管道、传送带、容器、用具、餐具等。</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用于食品的洗涤剂、消毒剂，指直接用于洗涤或者消毒食品、餐具、饮具以及直接接触食品的工具、设备或者食品包装材料和容器的物质。</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食品保质期，指食品在标明的贮存条件下保持品质的期限。</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食源性疾病，指食品中致病因素进入人体引起的感染性、中毒性等疾病，包括食物中毒。</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食品安全事故，指食源性疾病、食品污染等源于食品，对人体健康有危害或者可能有危害的事故。</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第一百五十一条　转基因食品和食盐的食品安全管理，本法未作规定的，适用其他法律、行政法规的规定。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第一百五十二条　铁路、民航运营中食品安全的管理办法由国务院食品药品监督管理部门会同国务院有关部门依照本法制定。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保健食品的具体管理办法由国务院食品药品监督管理部门依照本法制定。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食品相关产品生产活动的具体管理办法由国务院质量监督部门依照本法制定。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国境口岸食品的监督管理由出入境检验检疫机构依照本法以及有关法律、行政法规的规定实施。</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军队专用食品和自供食品的食品安全管理办法由中央军事委员会依照本法制定。</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第一百五十三条　国务院根据实际需要，可以对食品安全监督管理体制作出调整。</w:t>
      </w:r>
    </w:p>
    <w:p>
      <w:pPr>
        <w:widowControl/>
        <w:spacing w:line="450" w:lineRule="atLeast"/>
        <w:ind w:firstLine="480"/>
        <w:jc w:val="left"/>
        <w:rPr>
          <w:rFonts w:hint="default" w:ascii="Times New Roman" w:hAnsi="Times New Roman" w:cs="Times New Roman" w:eastAsiaTheme="minorEastAsia"/>
          <w:color w:val="666666"/>
          <w:kern w:val="0"/>
          <w:sz w:val="24"/>
          <w:szCs w:val="24"/>
        </w:rPr>
      </w:pPr>
      <w:r>
        <w:rPr>
          <w:rFonts w:hint="default" w:ascii="Times New Roman" w:hAnsi="Times New Roman" w:cs="Times New Roman" w:eastAsiaTheme="minorEastAsia"/>
          <w:color w:val="666666"/>
          <w:kern w:val="0"/>
          <w:sz w:val="24"/>
          <w:szCs w:val="24"/>
        </w:rPr>
        <w:t>第一百五十四条　本法自2015年10月1日起施行。</w:t>
      </w:r>
    </w:p>
    <w:p>
      <w:pPr>
        <w:rPr>
          <w:rFonts w:hint="default" w:ascii="Times New Roman" w:hAnsi="Times New Roman" w:cs="Times New Roman"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94C67"/>
    <w:multiLevelType w:val="multilevel"/>
    <w:tmpl w:val="75494C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27"/>
    <w:rsid w:val="00066DEB"/>
    <w:rsid w:val="00373D27"/>
    <w:rsid w:val="008D566A"/>
    <w:rsid w:val="00A0042C"/>
    <w:rsid w:val="00AC5792"/>
    <w:rsid w:val="00F30A5D"/>
    <w:rsid w:val="173B3176"/>
    <w:rsid w:val="7184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8">
    <w:name w:val="标题 3 Char"/>
    <w:basedOn w:val="4"/>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4583</Words>
  <Characters>26127</Characters>
  <Lines>217</Lines>
  <Paragraphs>61</Paragraphs>
  <TotalTime>0</TotalTime>
  <ScaleCrop>false</ScaleCrop>
  <LinksUpToDate>false</LinksUpToDate>
  <CharactersWithSpaces>30649</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2017-05-16T06:14:00Z</dcterms:created>
  <dc:creator>Administrator</dc:creator>
  <cp:lastModifiedBy>Administrator</cp:lastModifiedBy>
  <cp:lastPrinted>2017-07-13T09:24:39Z</cp:lastPrinted>
  <dcterms:modified xsi:type="dcterms:W3CDTF">2017-07-13T09:48:00Z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